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EA1759" w14:textId="1979F750" w:rsidR="00895E88" w:rsidRDefault="00895E88">
      <w:pPr>
        <w:rPr>
          <w:lang w:val="es-MX"/>
        </w:rPr>
      </w:pPr>
    </w:p>
    <w:p w14:paraId="339E1878" w14:textId="77777777" w:rsidR="00E45F56" w:rsidRDefault="00E45F56" w:rsidP="00E45F56">
      <w:pPr>
        <w:jc w:val="center"/>
      </w:pPr>
      <w:r>
        <w:rPr>
          <w:b/>
          <w:sz w:val="32"/>
        </w:rPr>
        <w:t>TÉRMINOS Y CONDICIONES</w:t>
      </w:r>
      <w:r>
        <w:rPr>
          <w:b/>
          <w:sz w:val="32"/>
        </w:rPr>
        <w:br/>
      </w:r>
      <w:r>
        <w:rPr>
          <w:b/>
          <w:sz w:val="28"/>
        </w:rPr>
        <w:t>CAMPAÑA “JUEGA EN GRANDE” – BETPLAY + SUPERGIROS CAUCA</w:t>
      </w:r>
    </w:p>
    <w:p w14:paraId="531D7681" w14:textId="77777777" w:rsidR="00E45F56" w:rsidRDefault="00E45F56" w:rsidP="00E45F56">
      <w:pPr>
        <w:jc w:val="center"/>
      </w:pPr>
      <w:r>
        <w:rPr>
          <w:b/>
        </w:rPr>
        <w:t>Vigencia de la campaña: 21 de agosto al 31 de octubre de 2026</w:t>
      </w:r>
    </w:p>
    <w:p w14:paraId="2C581492" w14:textId="77777777" w:rsidR="00E45F56" w:rsidRDefault="00E45F56" w:rsidP="00E45F56">
      <w:r>
        <w:rPr>
          <w:b/>
        </w:rPr>
        <w:t>1. ORGANIZADOR</w:t>
      </w:r>
    </w:p>
    <w:p w14:paraId="4A19F97C" w14:textId="77777777" w:rsidR="00E45F56" w:rsidRDefault="00E45F56" w:rsidP="00E45F56">
      <w:pPr>
        <w:spacing w:after="140"/>
      </w:pPr>
      <w:r>
        <w:t xml:space="preserve">La campaña promocional “Juega en Grande” es organizada por SuperGIROS Cauca, en conjunto con </w:t>
      </w:r>
      <w:proofErr w:type="spellStart"/>
      <w:r>
        <w:t>BetPlay</w:t>
      </w:r>
      <w:proofErr w:type="spellEnd"/>
      <w:r>
        <w:t>, de acuerdo con las condiciones, autorizaciones y disposiciones que resulten aplicables.</w:t>
      </w:r>
    </w:p>
    <w:p w14:paraId="6184D8B8" w14:textId="77777777" w:rsidR="00E45F56" w:rsidRDefault="00E45F56" w:rsidP="00E45F56">
      <w:r>
        <w:rPr>
          <w:b/>
        </w:rPr>
        <w:t>2. NOMBRE DE LA CAMPAÑA</w:t>
      </w:r>
    </w:p>
    <w:p w14:paraId="407B0068" w14:textId="77777777" w:rsidR="00E45F56" w:rsidRDefault="00E45F56" w:rsidP="00E45F56">
      <w:pPr>
        <w:spacing w:after="140"/>
      </w:pPr>
      <w:r>
        <w:t>“Juega en Grande”.</w:t>
      </w:r>
    </w:p>
    <w:p w14:paraId="49CB6F65" w14:textId="77777777" w:rsidR="00E45F56" w:rsidRDefault="00E45F56" w:rsidP="00E45F56">
      <w:r>
        <w:rPr>
          <w:b/>
        </w:rPr>
        <w:t>3. VIGENCIA</w:t>
      </w:r>
    </w:p>
    <w:p w14:paraId="1C7D58D3" w14:textId="77777777" w:rsidR="00E45F56" w:rsidRDefault="00E45F56" w:rsidP="00E45F56">
      <w:pPr>
        <w:spacing w:after="140"/>
      </w:pPr>
      <w:r>
        <w:t>La campaña estará vigente desde el 21 de agosto de 2026 hasta el 31 de octubre de 2026, ambas fechas inclusive. Los depósitos realizados por fuera de este periodo no serán tenidos en cuenta para efectos de la campaña.</w:t>
      </w:r>
    </w:p>
    <w:p w14:paraId="0FC5560C" w14:textId="77777777" w:rsidR="00E45F56" w:rsidRDefault="00E45F56" w:rsidP="00E45F56">
      <w:r>
        <w:rPr>
          <w:b/>
        </w:rPr>
        <w:t>4. ÁMBITO TERRITORIAL</w:t>
      </w:r>
    </w:p>
    <w:p w14:paraId="2082B119" w14:textId="77777777" w:rsidR="00E45F56" w:rsidRDefault="00E45F56" w:rsidP="00E45F56">
      <w:pPr>
        <w:spacing w:after="140"/>
      </w:pPr>
      <w:r>
        <w:t>La campaña aplica exclusivamente a los depósitos realizados en puntos de venta SuperGIROS Cauca que se encuentren habilitados para participar en la campaña.</w:t>
      </w:r>
    </w:p>
    <w:p w14:paraId="50D0E266" w14:textId="77777777" w:rsidR="00E45F56" w:rsidRDefault="00E45F56" w:rsidP="00E45F56">
      <w:r>
        <w:rPr>
          <w:b/>
        </w:rPr>
        <w:t>5. PARTICIPANTES</w:t>
      </w:r>
    </w:p>
    <w:p w14:paraId="788A467B" w14:textId="77777777" w:rsidR="00E45F56" w:rsidRDefault="00E45F56" w:rsidP="00E45F56">
      <w:pPr>
        <w:spacing w:after="140"/>
      </w:pPr>
      <w:r>
        <w:t xml:space="preserve">Podrán participar las personas naturales que realicen, durante la vigencia de la campaña, un depósito en </w:t>
      </w:r>
      <w:proofErr w:type="spellStart"/>
      <w:r>
        <w:t>BetPlay</w:t>
      </w:r>
      <w:proofErr w:type="spellEnd"/>
      <w:r>
        <w:t xml:space="preserve"> por un valor igual o superior a VEINTE MIL PESOS M/CTE ($20.000) a través de un punto de venta SuperGIROS Cauca habilitado.</w:t>
      </w:r>
    </w:p>
    <w:p w14:paraId="6BBEDE4F" w14:textId="77777777" w:rsidR="00E45F56" w:rsidRDefault="00E45F56" w:rsidP="00E45F56">
      <w:r>
        <w:rPr>
          <w:b/>
        </w:rPr>
        <w:t>6. MECÁNICA DE PARTICIPACIÓN</w:t>
      </w:r>
    </w:p>
    <w:p w14:paraId="14635FD5" w14:textId="77777777" w:rsidR="00E45F56" w:rsidRDefault="00E45F56" w:rsidP="00E45F56">
      <w:pPr>
        <w:spacing w:after="140"/>
      </w:pPr>
      <w:r>
        <w:t>La participación se obtiene de manera automática con la realización de un depósito igual o superior a $20.000. No será necesario realizar una inscripción, formulario o registro adicional para participar. La participación quedará asociada al documento de identificación con el cual se efectúe el depósito y con el cual sea registrado en el sistema al momento de la transacción.</w:t>
      </w:r>
    </w:p>
    <w:p w14:paraId="43602DD8" w14:textId="77777777" w:rsidR="00E45F56" w:rsidRDefault="00E45F56" w:rsidP="00E45F56">
      <w:r>
        <w:rPr>
          <w:b/>
        </w:rPr>
        <w:t>7. DOCUMENTO DE IDENTIFICACIÓN Y RECLAMACIÓN DEL PREMIO</w:t>
      </w:r>
    </w:p>
    <w:p w14:paraId="5BCB8B89" w14:textId="77777777" w:rsidR="00E45F56" w:rsidRDefault="00E45F56" w:rsidP="00E45F56">
      <w:pPr>
        <w:spacing w:after="140"/>
      </w:pPr>
      <w:r>
        <w:t>Para reclamar el premio, la persona seleccionada como ganadora deberá presentar un documento de identificación válido y vigente dentro del territorio colombiano, que permita acreditar su identidad y verificar que corresponde al documento asociado a la participación ganadora. La empresa podrá solicitar los soportes adicionales que considere necesarios para validar la participación y la identidad del ganador.</w:t>
      </w:r>
    </w:p>
    <w:p w14:paraId="1067CD53" w14:textId="77777777" w:rsidR="00E45F56" w:rsidRDefault="00E45F56" w:rsidP="00E45F56">
      <w:pPr>
        <w:spacing w:after="140"/>
      </w:pPr>
    </w:p>
    <w:p w14:paraId="25BBF961" w14:textId="77777777" w:rsidR="00E45F56" w:rsidRDefault="00E45F56" w:rsidP="00E45F56">
      <w:pPr>
        <w:spacing w:after="140"/>
      </w:pPr>
    </w:p>
    <w:p w14:paraId="2D778A1F" w14:textId="77777777" w:rsidR="00E45F56" w:rsidRDefault="00E45F56" w:rsidP="00E45F56">
      <w:pPr>
        <w:spacing w:after="140"/>
      </w:pPr>
    </w:p>
    <w:p w14:paraId="2AB4FF55" w14:textId="77777777" w:rsidR="00E45F56" w:rsidRDefault="00E45F56" w:rsidP="00E45F56">
      <w:r>
        <w:rPr>
          <w:b/>
        </w:rPr>
        <w:t>8. PREMIO</w:t>
      </w:r>
    </w:p>
    <w:p w14:paraId="7CB41D51" w14:textId="77777777" w:rsidR="00E45F56" w:rsidRDefault="00E45F56" w:rsidP="00E45F56">
      <w:pPr>
        <w:spacing w:after="140"/>
      </w:pPr>
      <w:r>
        <w:t xml:space="preserve">El premio de la campaña está compuesto por: una consola PlayStation 5, un Smart TV de 55 pulgadas y el videojuego Grand </w:t>
      </w:r>
      <w:proofErr w:type="spellStart"/>
      <w:r>
        <w:t>Theft</w:t>
      </w:r>
      <w:proofErr w:type="spellEnd"/>
      <w:r>
        <w:t xml:space="preserve"> Auto VI (GTA VI). Las características, referencias, disponibilidad y condiciones específicas de los elementos que conforman el premio estarán sujetas a las especificaciones definidas por el organizador.</w:t>
      </w:r>
    </w:p>
    <w:p w14:paraId="24D5AA88" w14:textId="77777777" w:rsidR="00E45F56" w:rsidRDefault="00E45F56" w:rsidP="00E45F56">
      <w:r>
        <w:rPr>
          <w:b/>
        </w:rPr>
        <w:t>9. SELECCIÓN DEL GANADOR</w:t>
      </w:r>
    </w:p>
    <w:p w14:paraId="33FBF1DB" w14:textId="77777777" w:rsidR="00E45F56" w:rsidRDefault="00E45F56" w:rsidP="00E45F56">
      <w:pPr>
        <w:spacing w:after="140"/>
      </w:pPr>
      <w:r>
        <w:t>El ganador será seleccionado mediante un sorteo que se realizará durante la primera semana de noviembre de 2026, entre las participaciones válidamente registradas durante la vigencia de la campaña. La fecha, hora, mecanismo y demás detalles del sorteo serán definidos por el organizador y se desarrollarán conforme a las autorizaciones y disposiciones aplicables.</w:t>
      </w:r>
    </w:p>
    <w:p w14:paraId="637A3F37" w14:textId="77777777" w:rsidR="00E45F56" w:rsidRDefault="00E45F56" w:rsidP="00E45F56">
      <w:r>
        <w:rPr>
          <w:b/>
        </w:rPr>
        <w:t>10. ENTREGA DEL PREMIO</w:t>
      </w:r>
    </w:p>
    <w:p w14:paraId="63D806F5" w14:textId="77777777" w:rsidR="00E45F56" w:rsidRDefault="00E45F56" w:rsidP="00E45F56">
      <w:pPr>
        <w:spacing w:after="140"/>
      </w:pPr>
      <w:r>
        <w:t xml:space="preserve">La entrega del premio al participante que resulte ganador está prevista aproximadamente para el 19 de noviembre de 2026. Esta fecha coincide con el lanzamiento oficial de Grand </w:t>
      </w:r>
      <w:proofErr w:type="spellStart"/>
      <w:r>
        <w:t>Theft</w:t>
      </w:r>
      <w:proofErr w:type="spellEnd"/>
      <w:r>
        <w:t xml:space="preserve"> Auto VI, videojuego incluido dentro del premio. La fecha de entrega podrá estar sujeta a la disponibilidad efectiva de los elementos que conforman el premio y a las condiciones logísticas del organizador.</w:t>
      </w:r>
    </w:p>
    <w:p w14:paraId="718FC702" w14:textId="77777777" w:rsidR="00E45F56" w:rsidRDefault="00E45F56" w:rsidP="00E45F56">
      <w:r>
        <w:rPr>
          <w:b/>
        </w:rPr>
        <w:t>11. CONDICIONES PARA LA ENTREGA</w:t>
      </w:r>
    </w:p>
    <w:p w14:paraId="33D2880C" w14:textId="77777777" w:rsidR="00E45F56" w:rsidRDefault="00E45F56" w:rsidP="00E45F56">
      <w:pPr>
        <w:spacing w:after="140"/>
      </w:pPr>
      <w:r>
        <w:t>El premio será entregado únicamente a la persona que cumpla las condiciones de participación, resulte seleccionada en el sorteo y acredite su identidad mediante un documento válido y vigente en Colombia. El ganador deberá atender las instrucciones comunicadas por el organizador dentro del plazo establecido para la reclamación.</w:t>
      </w:r>
    </w:p>
    <w:p w14:paraId="2EB9F2A0" w14:textId="77777777" w:rsidR="00E45F56" w:rsidRDefault="00E45F56" w:rsidP="00E45F56">
      <w:r>
        <w:rPr>
          <w:b/>
        </w:rPr>
        <w:t>12. VALIDACIÓN Y RESERVA DEL ORGANIZADOR</w:t>
      </w:r>
    </w:p>
    <w:p w14:paraId="2E9DBBCB" w14:textId="77777777" w:rsidR="00E45F56" w:rsidRDefault="00E45F56" w:rsidP="00E45F56">
      <w:pPr>
        <w:spacing w:after="140"/>
      </w:pPr>
      <w:r>
        <w:t>SuperGIROS Cauca se reserva el derecho de verificar la validez de la participación, la identidad del ganador y la trazabilidad del depósito que dio origen a la participación. Asimismo, podrá abstenerse de entregar el premio cuando se evidencie incumplimiento de los presentes términos y condiciones, inconsistencias en la información suministrada, fraude, manipulación o cualquier actuación contraria a las reglas de la campaña.</w:t>
      </w:r>
    </w:p>
    <w:p w14:paraId="743A2226" w14:textId="77777777" w:rsidR="00E45F56" w:rsidRDefault="00E45F56" w:rsidP="00E45F56">
      <w:r>
        <w:rPr>
          <w:b/>
        </w:rPr>
        <w:t>13. PERSONAS CON RELACIÓN DIRECTA CON SUPERGIROS CAUCA</w:t>
      </w:r>
    </w:p>
    <w:p w14:paraId="753D0FFA" w14:textId="77777777" w:rsidR="00E45F56" w:rsidRDefault="00E45F56" w:rsidP="00E45F56">
      <w:pPr>
        <w:spacing w:after="140"/>
      </w:pPr>
      <w:r>
        <w:t>No podrán resultar beneficiarios del premio los empleados, contratistas, directivos, colaboradores directamente vinculados con la organización de la campaña ni las personas que, de acuerdo con las políticas internas y/o condiciones de la campaña, tengan una relación directa que genere un conflicto de interés. El organizador se reserva el derecho de realizar las verificaciones correspondientes antes de efectuar la entrega del premio.</w:t>
      </w:r>
    </w:p>
    <w:p w14:paraId="6E012DCB" w14:textId="77777777" w:rsidR="00E45F56" w:rsidRDefault="00E45F56" w:rsidP="00E45F56">
      <w:pPr>
        <w:spacing w:after="140"/>
      </w:pPr>
    </w:p>
    <w:p w14:paraId="3B68F6C0" w14:textId="77777777" w:rsidR="00E45F56" w:rsidRDefault="00E45F56" w:rsidP="00E45F56">
      <w:pPr>
        <w:spacing w:after="140"/>
      </w:pPr>
    </w:p>
    <w:p w14:paraId="527C0BB1" w14:textId="77777777" w:rsidR="00E45F56" w:rsidRDefault="00E45F56" w:rsidP="00E45F56">
      <w:pPr>
        <w:spacing w:after="140"/>
      </w:pPr>
    </w:p>
    <w:p w14:paraId="5F87FE34" w14:textId="77777777" w:rsidR="00E45F56" w:rsidRDefault="00E45F56" w:rsidP="00E45F56">
      <w:pPr>
        <w:spacing w:after="140"/>
      </w:pPr>
    </w:p>
    <w:p w14:paraId="6CEDD25C" w14:textId="77777777" w:rsidR="00E45F56" w:rsidRDefault="00E45F56" w:rsidP="00E45F56">
      <w:pPr>
        <w:spacing w:after="140"/>
      </w:pPr>
    </w:p>
    <w:p w14:paraId="3657346D" w14:textId="77777777" w:rsidR="00E45F56" w:rsidRDefault="00E45F56" w:rsidP="00E45F56">
      <w:pPr>
        <w:spacing w:after="140"/>
      </w:pPr>
    </w:p>
    <w:p w14:paraId="429AD38B" w14:textId="77777777" w:rsidR="00E45F56" w:rsidRDefault="00E45F56" w:rsidP="00E45F56">
      <w:r>
        <w:rPr>
          <w:b/>
        </w:rPr>
        <w:t>14. PUBLICACIÓN Y CONTACTO DEL GANADOR</w:t>
      </w:r>
    </w:p>
    <w:p w14:paraId="48B260B9" w14:textId="77777777" w:rsidR="00E45F56" w:rsidRDefault="00E45F56" w:rsidP="00E45F56">
      <w:pPr>
        <w:spacing w:after="140"/>
      </w:pPr>
      <w:r>
        <w:t>El organizador podrá contactar al ganador a través de los datos asociados a la participación y podrá solicitar autorización para publicar su nombre, imagen o información mínima necesaria para comunicar públicamente el resultado, respetando las normas aplicables sobre protección de datos personales.</w:t>
      </w:r>
    </w:p>
    <w:p w14:paraId="7E358241" w14:textId="77777777" w:rsidR="00E45F56" w:rsidRDefault="00E45F56" w:rsidP="00E45F56">
      <w:r>
        <w:rPr>
          <w:b/>
        </w:rPr>
        <w:t>15. PROTECCIÓN DE DATOS PERSONALES</w:t>
      </w:r>
    </w:p>
    <w:p w14:paraId="65D2EAC7" w14:textId="77777777" w:rsidR="00E45F56" w:rsidRDefault="00E45F56" w:rsidP="00E45F56">
      <w:pPr>
        <w:spacing w:after="140"/>
      </w:pPr>
      <w:r>
        <w:t>La información suministrada o registrada con ocasión de la campaña será tratada de conformidad con la normativa colombiana aplicable en materia de protección de datos personales y las políticas de tratamiento de información del organizador y/o de los responsables correspondientes.</w:t>
      </w:r>
    </w:p>
    <w:p w14:paraId="6785B52C" w14:textId="77777777" w:rsidR="00E45F56" w:rsidRDefault="00E45F56" w:rsidP="00E45F56">
      <w:r>
        <w:rPr>
          <w:b/>
        </w:rPr>
        <w:t>16. RESPONSABILIDAD Y CONDICIONES DEL PREMIO</w:t>
      </w:r>
    </w:p>
    <w:p w14:paraId="0F8453DF" w14:textId="77777777" w:rsidR="00E45F56" w:rsidRDefault="00E45F56" w:rsidP="00E45F56">
      <w:pPr>
        <w:spacing w:after="140"/>
      </w:pPr>
      <w:r>
        <w:t>El premio no podrá ser cambiado por dinero en efectivo ni sustituido por otro beneficio, salvo que exista una circunstancia justificada o una condición previamente establecida por el organizador. El organizador podrá realizar los ajustes necesarios cuando exista una situación de fuerza mayor, caso fortuito, disponibilidad del producto o disposición de la autoridad competente.</w:t>
      </w:r>
    </w:p>
    <w:p w14:paraId="6292414A" w14:textId="77777777" w:rsidR="00E45F56" w:rsidRDefault="00E45F56" w:rsidP="00E45F56">
      <w:r>
        <w:rPr>
          <w:b/>
        </w:rPr>
        <w:t>17. CUMPLIMIENTO NORMATIVO Y AUTORIZACIONES</w:t>
      </w:r>
    </w:p>
    <w:p w14:paraId="1FDFA554" w14:textId="77777777" w:rsidR="00E45F56" w:rsidRDefault="00E45F56" w:rsidP="00E45F56">
      <w:pPr>
        <w:spacing w:after="140"/>
      </w:pPr>
      <w:r>
        <w:t>La ejecución de la campaña estará sujeta a las autorizaciones, reglamentos y disposiciones que resulten aplicables. En Colombia, los juegos promocionales sujetos a la normativa de juegos de suerte y azar pueden requerir autorización de Coljuegos; por ello, la publicación y ejecución definitiva de la campaña deberá realizarse una vez se cuente con las autorizaciones correspondientes, cuando estas sean exigibles.</w:t>
      </w:r>
    </w:p>
    <w:p w14:paraId="61D63B24" w14:textId="77777777" w:rsidR="00E45F56" w:rsidRDefault="00E45F56" w:rsidP="00E45F56">
      <w:r>
        <w:rPr>
          <w:b/>
        </w:rPr>
        <w:t>18. ACEPTACIÓN</w:t>
      </w:r>
    </w:p>
    <w:p w14:paraId="72A7B3AF" w14:textId="77777777" w:rsidR="00E45F56" w:rsidRDefault="00E45F56" w:rsidP="00E45F56">
      <w:pPr>
        <w:spacing w:after="140"/>
      </w:pPr>
      <w:r>
        <w:t>La participación en la campaña implica la aceptación integral de estos términos y condiciones, así como de las reglas, procedimientos y verificaciones establecidas por el organizador.</w:t>
      </w:r>
    </w:p>
    <w:p w14:paraId="26A53816" w14:textId="77777777" w:rsidR="00E45F56" w:rsidRDefault="00E45F56" w:rsidP="00E45F56"/>
    <w:p w14:paraId="165EC506" w14:textId="0A0DA346" w:rsidR="00593ADE" w:rsidRDefault="00593ADE">
      <w:pPr>
        <w:rPr>
          <w:lang w:val="es-MX"/>
        </w:rPr>
      </w:pPr>
    </w:p>
    <w:p w14:paraId="2FCA4B39" w14:textId="7665101D" w:rsidR="00593ADE" w:rsidRPr="00593ADE" w:rsidRDefault="00593ADE">
      <w:pPr>
        <w:rPr>
          <w:lang w:val="es-MX"/>
        </w:rPr>
      </w:pPr>
    </w:p>
    <w:sectPr w:rsidR="00593ADE" w:rsidRPr="00593ADE" w:rsidSect="00593ADE">
      <w:headerReference w:type="default" r:id="rId7"/>
      <w:pgSz w:w="12240" w:h="15840"/>
      <w:pgMar w:top="1417" w:right="1701" w:bottom="1417" w:left="1701" w:header="708" w:footer="7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A18E2" w14:textId="77777777" w:rsidR="00E73596" w:rsidRDefault="00E73596">
      <w:pPr>
        <w:spacing w:after="0" w:line="240" w:lineRule="auto"/>
      </w:pPr>
      <w:r>
        <w:separator/>
      </w:r>
    </w:p>
  </w:endnote>
  <w:endnote w:type="continuationSeparator" w:id="0">
    <w:p w14:paraId="0E6090F8" w14:textId="77777777" w:rsidR="00E73596" w:rsidRDefault="00E735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2E2F8" w14:textId="77777777" w:rsidR="00E73596" w:rsidRDefault="00E73596">
      <w:pPr>
        <w:spacing w:after="0" w:line="240" w:lineRule="auto"/>
      </w:pPr>
      <w:r>
        <w:rPr>
          <w:color w:val="000000"/>
        </w:rPr>
        <w:separator/>
      </w:r>
    </w:p>
  </w:footnote>
  <w:footnote w:type="continuationSeparator" w:id="0">
    <w:p w14:paraId="4136ACE2" w14:textId="77777777" w:rsidR="00E73596" w:rsidRDefault="00E735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5A383" w14:textId="380F74D5" w:rsidR="00226202" w:rsidRDefault="00FA4CFF" w:rsidP="00593ADE">
    <w:pPr>
      <w:pStyle w:val="Encabezado"/>
      <w:tabs>
        <w:tab w:val="clear" w:pos="4419"/>
        <w:tab w:val="clear" w:pos="8838"/>
        <w:tab w:val="left" w:pos="6225"/>
      </w:tabs>
    </w:pPr>
    <w:r>
      <w:rPr>
        <w:noProof/>
      </w:rPr>
      <w:drawing>
        <wp:anchor distT="0" distB="0" distL="114300" distR="114300" simplePos="0" relativeHeight="251658240" behindDoc="1" locked="0" layoutInCell="1" allowOverlap="1" wp14:anchorId="4401E360" wp14:editId="5831F7F2">
          <wp:simplePos x="0" y="0"/>
          <wp:positionH relativeFrom="page">
            <wp:align>left</wp:align>
          </wp:positionH>
          <wp:positionV relativeFrom="paragraph">
            <wp:posOffset>-448796</wp:posOffset>
          </wp:positionV>
          <wp:extent cx="7766462" cy="10050353"/>
          <wp:effectExtent l="0" t="0" r="6350" b="0"/>
          <wp:wrapNone/>
          <wp:docPr id="133703127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031278" name="Imagen 1337031278"/>
                  <pic:cNvPicPr/>
                </pic:nvPicPr>
                <pic:blipFill>
                  <a:blip r:embed="rId1">
                    <a:extLst>
                      <a:ext uri="{28A0092B-C50C-407E-A947-70E740481C1C}">
                        <a14:useLocalDpi xmlns:a14="http://schemas.microsoft.com/office/drawing/2010/main" val="0"/>
                      </a:ext>
                    </a:extLst>
                  </a:blip>
                  <a:stretch>
                    <a:fillRect/>
                  </a:stretch>
                </pic:blipFill>
                <pic:spPr>
                  <a:xfrm>
                    <a:off x="0" y="0"/>
                    <a:ext cx="7766462" cy="10050353"/>
                  </a:xfrm>
                  <a:prstGeom prst="rect">
                    <a:avLst/>
                  </a:prstGeom>
                </pic:spPr>
              </pic:pic>
            </a:graphicData>
          </a:graphic>
          <wp14:sizeRelH relativeFrom="page">
            <wp14:pctWidth>0</wp14:pctWidth>
          </wp14:sizeRelH>
          <wp14:sizeRelV relativeFrom="page">
            <wp14:pctHeight>0</wp14:pctHeight>
          </wp14:sizeRelV>
        </wp:anchor>
      </w:drawing>
    </w:r>
    <w:r w:rsidR="00593ADE">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5E88"/>
    <w:rsid w:val="00226202"/>
    <w:rsid w:val="00454194"/>
    <w:rsid w:val="00500794"/>
    <w:rsid w:val="00593ADE"/>
    <w:rsid w:val="00895E88"/>
    <w:rsid w:val="008E7B3D"/>
    <w:rsid w:val="008F1C48"/>
    <w:rsid w:val="00952188"/>
    <w:rsid w:val="00BB1B55"/>
    <w:rsid w:val="00DC6748"/>
    <w:rsid w:val="00E45F56"/>
    <w:rsid w:val="00E73596"/>
    <w:rsid w:val="00FA4CF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D0C67"/>
  <w15:docId w15:val="{7323B3EA-E95B-494C-B1BD-E5884CE55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sz w:val="22"/>
        <w:szCs w:val="22"/>
        <w:lang w:val="es-CO" w:eastAsia="en-US" w:bidi="ar-SA"/>
      </w:rPr>
    </w:rPrDefault>
    <w:pPrDefault>
      <w:pPr>
        <w:autoSpaceDN w:val="0"/>
        <w:spacing w:after="160" w:line="25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pPr>
      <w:tabs>
        <w:tab w:val="center" w:pos="4419"/>
        <w:tab w:val="right" w:pos="8838"/>
      </w:tabs>
      <w:spacing w:after="0" w:line="240" w:lineRule="auto"/>
    </w:pPr>
  </w:style>
  <w:style w:type="character" w:customStyle="1" w:styleId="EncabezadoCar">
    <w:name w:val="Encabezado Car"/>
    <w:basedOn w:val="Fuentedeprrafopredeter"/>
  </w:style>
  <w:style w:type="paragraph" w:styleId="Piedepgina">
    <w:name w:val="footer"/>
    <w:basedOn w:val="Normal"/>
    <w:pPr>
      <w:tabs>
        <w:tab w:val="center" w:pos="4419"/>
        <w:tab w:val="right" w:pos="8838"/>
      </w:tabs>
      <w:spacing w:after="0" w:line="240" w:lineRule="auto"/>
    </w:pPr>
  </w:style>
  <w:style w:type="character" w:customStyle="1" w:styleId="PiedepginaCar">
    <w:name w:val="Pie de página Car"/>
    <w:basedOn w:val="Fuentedeprrafopredete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825773-CAB1-445C-8958-F6EAB9DCED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944</Words>
  <Characters>5193</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Mercadeo SuperGIROS</dc:creator>
  <dc:description/>
  <cp:lastModifiedBy>Mercadeo SuperGIROS</cp:lastModifiedBy>
  <cp:revision>3</cp:revision>
  <dcterms:created xsi:type="dcterms:W3CDTF">2026-08-14T22:00:00Z</dcterms:created>
  <dcterms:modified xsi:type="dcterms:W3CDTF">2026-10-08T14:55:00Z</dcterms:modified>
</cp:coreProperties>
</file>